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附件：</w:t>
      </w:r>
    </w:p>
    <w:tbl>
      <w:tblPr>
        <w:tblStyle w:val="2"/>
        <w:tblW w:w="8080" w:type="dxa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45"/>
        <w:gridCol w:w="7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9" w:hRule="atLeast"/>
        </w:trPr>
        <w:tc>
          <w:tcPr>
            <w:tcW w:w="8080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年建筑业总产值前100名企业名单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3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广东省水利水电第三工程局有限公司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岭南生态文旅股份有限公司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广东鸿高建设集团有限公司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广东裕达建设集团有限公司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广东华坤建设集团有限公司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东莞市建安集团有限公司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中铁五局集团华南工程有限责任公司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中建铁投科技工程有限公司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中铁建（东莞）建设投资有限公司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中虹建设有限公司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东莞市恒泰建筑工程有限公司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广东恒溢建筑工程有限公司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广东善建建设股份有限公司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广东腾仁达建设有限公司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广东汇华建设集团有限公司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广东裕欣国建筑工程有限公司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广东宏达建设工程有限公司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东莞嘉誉诚建设基础工程有限公司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东莞市莞城建筑工程有限公司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广东永铭建设工程有限公司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广东信宏智慧建造工程有限公司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广东融都建设有限公司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华川建设集团有限公司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广东万弘建设工程有限公司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广东广强基础工程有限公司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广东筑奥生态环境股份有限公司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广东盛鸿建设工程有限公司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广东润昌建设工程有限公司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广东鑫天成建设工程有限公司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冠恒建设集团有限公司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东莞拓斯达智能环境技术有限公司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东莞市中泰建安工程有限公司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广东恒源建设集团有限公司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东莞市塘安电气安装有限公司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广东丰州建设有限公司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广东腾都建设基础有限公司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广东筑奥建设集团有限公司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东莞市广渠建筑工程有限公司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东莞市昌晖电气工程有限公司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万镕建工集团有限公司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东莞市骏鹏建筑工程有限公司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东莞市华源建筑工程有限公司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广东同晟建设有限公司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广东建基基础工程有限公司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广东银辉建设有限公司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东莞市美家宜装饰工程有限公司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东莞市长胜建筑有限公司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广东富鑫建设集团有限公司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东莞市福华建筑工程有限公司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广东海华建设有限公司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广东宏侨建设集团有限公司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广东华阳路桥建设有限公司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东莞市塘厦建筑工程有限公司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广东质鼎集团有限公司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东莞市永峰建设工程有限公司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东莞市东正建设集团有限公司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东莞市福诚建设工程有限公司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广东凤建建设工程有限公司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东莞市华科环境科技有限公司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广东展大装饰工程有限公司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广东粤恒建设有限公司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广东衡太建设有限公司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广东广利建设集团有限公司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东莞市华锋幕墙装饰工程有限公司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广东裕基建筑工程有限公司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东莞市仙峰建筑工程有限公司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东莞市鹏泰建设工程有限公司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东莞市华维建设工程有限公司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广东宏钢建设工程有限公司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广东颐和建设有限公司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广东亮剑工程装备服务有限公司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广东驰盈建设工程有限公司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东莞市景润装饰有限公司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群安达建设集团有限公司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广东百林生态科技股份有限公司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广东三丰建设（集团）有限公司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广东新网工程技术有限公司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东莞市广强建筑基础工程有限公司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广东驰德建筑劳务有限公司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东莞市尚宏建筑工程有限公司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广东宏展建设工程有限公司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东莞市环洋建设工程有限公司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广东广科建设工程有限公司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广东和合建设有限公司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东莞市芷萱建设工程有限公司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广东金山河建筑基础工程有限公司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东莞市南粤建筑工程有限公司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东莞市恒华建设工程有限公司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广东弘顺建设工程有限公司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广东宏骏建筑工程有限公司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东莞市腾飞建筑工程有限公司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东莞市高长建设工程有限公司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广东万业电力消防工程有限公司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广东德弘建设工程有限公司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广东仁华建设工程有限公司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广东科成建设有限公司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广东兴旺建设工程有限公司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7F"/>
    <w:rsid w:val="0074767F"/>
    <w:rsid w:val="009F006B"/>
    <w:rsid w:val="087E2DE4"/>
    <w:rsid w:val="0A4D07AB"/>
    <w:rsid w:val="2A586D03"/>
    <w:rsid w:val="31BE38A3"/>
    <w:rsid w:val="3F2A7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263</Words>
  <Characters>1503</Characters>
  <Lines>12</Lines>
  <Paragraphs>3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2020-03-05T08:13:00Z</dcterms:created>
  <dc:creator>张晓文</dc:creator>
  <cp:lastModifiedBy>Administrator</cp:lastModifiedBy>
  <cp:lastPrinted>2020-03-05T08:31:00Z</cp:lastPrinted>
  <dcterms:modified xsi:type="dcterms:W3CDTF">2022-03-16T03:36:44Z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C6B56EA49DE742AD9C4A0A4D5EB095C2</vt:lpwstr>
  </property>
</Properties>
</file>